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B8B" w:rsidRDefault="002F0B8B" w:rsidP="002F0B8B">
      <w:r>
        <w:rPr>
          <w:noProof/>
          <w:lang w:eastAsia="fr-FR"/>
        </w:rPr>
        <w:drawing>
          <wp:anchor distT="0" distB="0" distL="114300" distR="114300" simplePos="0" relativeHeight="251659264" behindDoc="1" locked="0" layoutInCell="1" allowOverlap="1" wp14:anchorId="69BDA6F0" wp14:editId="2BBA2A31">
            <wp:simplePos x="0" y="0"/>
            <wp:positionH relativeFrom="column">
              <wp:posOffset>4286250</wp:posOffset>
            </wp:positionH>
            <wp:positionV relativeFrom="paragraph">
              <wp:posOffset>-641985</wp:posOffset>
            </wp:positionV>
            <wp:extent cx="1085850" cy="485775"/>
            <wp:effectExtent l="0" t="0" r="0" b="9525"/>
            <wp:wrapNone/>
            <wp:docPr id="4" name="Image 4" descr="GetAttachment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tAttachmentThumbna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B8B" w:rsidRDefault="002F0B8B" w:rsidP="002F0B8B"/>
    <w:p w:rsidR="002F0B8B" w:rsidRDefault="002F0B8B" w:rsidP="002F0B8B"/>
    <w:p w:rsidR="002F0B8B" w:rsidRPr="002F0B8B" w:rsidRDefault="002F0B8B" w:rsidP="002F0B8B">
      <w:pPr>
        <w:jc w:val="center"/>
        <w:rPr>
          <w:sz w:val="36"/>
          <w:szCs w:val="36"/>
        </w:rPr>
      </w:pPr>
      <w:r w:rsidRPr="002F0B8B">
        <w:rPr>
          <w:sz w:val="36"/>
          <w:szCs w:val="36"/>
        </w:rPr>
        <w:t>CONDITIONS GENERALES DE VENTE</w:t>
      </w:r>
    </w:p>
    <w:p w:rsidR="002F0B8B" w:rsidRDefault="002F0B8B" w:rsidP="002F0B8B">
      <w:pPr>
        <w:jc w:val="both"/>
      </w:pPr>
    </w:p>
    <w:p w:rsidR="002F0B8B" w:rsidRDefault="002F0B8B" w:rsidP="002F0B8B">
      <w:pPr>
        <w:jc w:val="both"/>
      </w:pPr>
      <w:r>
        <w:t>Le Centre d’Enseignement des Soins d'Urgence de l’Ardèche organise des formations aux gestes et soins d'urgence au quotidien.</w:t>
      </w:r>
    </w:p>
    <w:p w:rsidR="002F0B8B" w:rsidRDefault="002F0B8B" w:rsidP="002F0B8B">
      <w:pPr>
        <w:jc w:val="both"/>
      </w:pPr>
    </w:p>
    <w:p w:rsidR="002F0B8B" w:rsidRDefault="002F0B8B" w:rsidP="002F0B8B">
      <w:pPr>
        <w:jc w:val="both"/>
      </w:pPr>
      <w:r>
        <w:t>Ces enseignements sont destinés aux personnels médicaux, paramédicaux, à tout professionnel travaillant dans la milieu sanitaire et médico-social et à toute personne pouvant être amenée à faire face à une situation médicale d'urgence dans le cadre de sa profession.</w:t>
      </w:r>
    </w:p>
    <w:p w:rsidR="002F0B8B" w:rsidRDefault="002F0B8B" w:rsidP="002F0B8B">
      <w:pPr>
        <w:jc w:val="both"/>
      </w:pPr>
    </w:p>
    <w:p w:rsidR="002F0B8B" w:rsidRDefault="002F0B8B" w:rsidP="002F0B8B">
      <w:pPr>
        <w:jc w:val="both"/>
      </w:pPr>
      <w:r>
        <w:t>Dans ce cadre, les enseignants CESU proposent des actions de formations adaptées à chaque métier.</w:t>
      </w:r>
    </w:p>
    <w:p w:rsidR="002F0B8B" w:rsidRDefault="002F0B8B" w:rsidP="002F0B8B">
      <w:pPr>
        <w:jc w:val="both"/>
      </w:pPr>
    </w:p>
    <w:p w:rsidR="002F0B8B" w:rsidRDefault="002F0B8B" w:rsidP="002F0B8B">
      <w:pPr>
        <w:jc w:val="both"/>
      </w:pPr>
      <w:r>
        <w:t xml:space="preserve">Le détail des conditions générales de vente sont listées ci-dessous. </w:t>
      </w:r>
    </w:p>
    <w:p w:rsidR="002F0B8B" w:rsidRDefault="002F0B8B" w:rsidP="002F0B8B">
      <w:pPr>
        <w:jc w:val="both"/>
      </w:pPr>
    </w:p>
    <w:p w:rsidR="002F0B8B" w:rsidRDefault="002F0B8B" w:rsidP="002F0B8B">
      <w:pPr>
        <w:jc w:val="both"/>
        <w:rPr>
          <w:b/>
        </w:rPr>
      </w:pPr>
      <w:r w:rsidRPr="002F0B8B">
        <w:rPr>
          <w:b/>
        </w:rPr>
        <w:t>Conditions d’inscriptions</w:t>
      </w:r>
    </w:p>
    <w:p w:rsidR="002F0B8B" w:rsidRPr="002F0B8B" w:rsidRDefault="002F0B8B" w:rsidP="002F0B8B">
      <w:pPr>
        <w:jc w:val="both"/>
        <w:rPr>
          <w:b/>
        </w:rPr>
      </w:pPr>
    </w:p>
    <w:p w:rsidR="002F0B8B" w:rsidRDefault="002F0B8B" w:rsidP="002F0B8B">
      <w:pPr>
        <w:jc w:val="both"/>
      </w:pPr>
      <w:r>
        <w:t>Les inscriptions se font dès réception du bulletin d'inscription signé (pour les demandes individuelles) ou de la convention signée (pour les établissements sanitaires et médico- sociaux) dans la limite des places disponibles.</w:t>
      </w:r>
    </w:p>
    <w:p w:rsidR="002F0B8B" w:rsidRDefault="002F0B8B" w:rsidP="002F0B8B">
      <w:pPr>
        <w:jc w:val="both"/>
      </w:pPr>
    </w:p>
    <w:p w:rsidR="002F0B8B" w:rsidRPr="002F0B8B" w:rsidRDefault="002F0B8B" w:rsidP="002F0B8B">
      <w:pPr>
        <w:jc w:val="both"/>
        <w:rPr>
          <w:b/>
        </w:rPr>
      </w:pPr>
      <w:r w:rsidRPr="002F0B8B">
        <w:rPr>
          <w:b/>
        </w:rPr>
        <w:t>Tarifs des formations 2022</w:t>
      </w:r>
    </w:p>
    <w:p w:rsidR="002F0B8B" w:rsidRDefault="002F0B8B" w:rsidP="002F0B8B">
      <w:pPr>
        <w:jc w:val="both"/>
      </w:pPr>
    </w:p>
    <w:p w:rsidR="002F0B8B" w:rsidRDefault="002F0B8B" w:rsidP="002F0B8B">
      <w:pPr>
        <w:jc w:val="both"/>
      </w:pPr>
      <w:r>
        <w:t>Les coûts des formations dans les locaux du CESU 07 s'élèvent à :</w:t>
      </w:r>
    </w:p>
    <w:p w:rsidR="002F0B8B" w:rsidRDefault="002F0B8B" w:rsidP="002F0B8B">
      <w:pPr>
        <w:jc w:val="both"/>
      </w:pPr>
    </w:p>
    <w:p w:rsidR="002F0B8B" w:rsidRDefault="002F0B8B" w:rsidP="002F0B8B">
      <w:pPr>
        <w:pStyle w:val="Paragraphedeliste"/>
        <w:numPr>
          <w:ilvl w:val="0"/>
          <w:numId w:val="1"/>
        </w:numPr>
        <w:jc w:val="both"/>
      </w:pPr>
      <w:r>
        <w:t>458 € par personne pour les 21 heures d'AFGSU de niveau 2</w:t>
      </w:r>
    </w:p>
    <w:p w:rsidR="002F0B8B" w:rsidRDefault="002F0B8B" w:rsidP="002F0B8B">
      <w:pPr>
        <w:pStyle w:val="Paragraphedeliste"/>
        <w:numPr>
          <w:ilvl w:val="0"/>
          <w:numId w:val="1"/>
        </w:numPr>
        <w:jc w:val="both"/>
      </w:pPr>
      <w:r>
        <w:t>266 € par personne pour les 14 heures d'AFGSU de niveau 1</w:t>
      </w:r>
    </w:p>
    <w:p w:rsidR="002F0B8B" w:rsidRDefault="002F0B8B" w:rsidP="002F0B8B">
      <w:pPr>
        <w:pStyle w:val="Paragraphedeliste"/>
        <w:numPr>
          <w:ilvl w:val="0"/>
          <w:numId w:val="1"/>
        </w:numPr>
        <w:jc w:val="both"/>
      </w:pPr>
      <w:r>
        <w:t>158 € par personne pour les 7 heures de renouvellement AFGSU de niveau 2</w:t>
      </w:r>
    </w:p>
    <w:p w:rsidR="002F0B8B" w:rsidRDefault="002F0B8B" w:rsidP="002F0B8B">
      <w:pPr>
        <w:jc w:val="both"/>
      </w:pPr>
    </w:p>
    <w:p w:rsidR="002F0B8B" w:rsidRDefault="002F0B8B" w:rsidP="002F0B8B">
      <w:pPr>
        <w:jc w:val="both"/>
      </w:pPr>
      <w:r>
        <w:t>L’organisme demandeur s’engage à verser au CH de Privas la somme calculée selon les conditions tarifaires ci-dessus, au vu du titre de recettes émis par le Trésorier Principal du Centre Hospitalier de Privas Ardèche.</w:t>
      </w:r>
    </w:p>
    <w:p w:rsidR="002F0B8B" w:rsidRDefault="002F0B8B" w:rsidP="002F0B8B">
      <w:pPr>
        <w:jc w:val="both"/>
      </w:pPr>
    </w:p>
    <w:p w:rsidR="002F0B8B" w:rsidRDefault="002F0B8B" w:rsidP="002F0B8B">
      <w:pPr>
        <w:jc w:val="both"/>
      </w:pPr>
      <w:r>
        <w:t>Pour les organismes ayant inscrit entre 10 et 12 personnes aux sessions de formations, le prix sera facturé sur la base du nombre de participants. Celui-ci ne pourra être inférieur à 3 206 € pour l'AFGSU 2, 1 862 € pour l'AFGSU1 et 1 106 € pour le renouvellement de l'AFGSU de niveau 2, soit un groupe de 7 personnes au minimum pour chaque session.</w:t>
      </w:r>
    </w:p>
    <w:p w:rsidR="002F0B8B" w:rsidRDefault="002F0B8B" w:rsidP="002F0B8B">
      <w:pPr>
        <w:jc w:val="both"/>
        <w:rPr>
          <w:b/>
        </w:rPr>
      </w:pPr>
    </w:p>
    <w:p w:rsidR="002F0B8B" w:rsidRDefault="002F0B8B" w:rsidP="002F0B8B">
      <w:pPr>
        <w:jc w:val="both"/>
        <w:rPr>
          <w:b/>
        </w:rPr>
      </w:pPr>
      <w:r w:rsidRPr="002F0B8B">
        <w:rPr>
          <w:b/>
        </w:rPr>
        <w:t xml:space="preserve">Coût de la formation </w:t>
      </w:r>
    </w:p>
    <w:p w:rsidR="002F0B8B" w:rsidRPr="002F0B8B" w:rsidRDefault="002F0B8B" w:rsidP="002F0B8B">
      <w:pPr>
        <w:jc w:val="both"/>
        <w:rPr>
          <w:b/>
        </w:rPr>
      </w:pPr>
    </w:p>
    <w:p w:rsidR="002F0B8B" w:rsidRDefault="002F0B8B" w:rsidP="002F0B8B">
      <w:pPr>
        <w:jc w:val="both"/>
      </w:pPr>
      <w:r>
        <w:tab/>
        <w:t>Le coût comprend :</w:t>
      </w:r>
    </w:p>
    <w:p w:rsidR="002F0B8B" w:rsidRDefault="002F0B8B" w:rsidP="002F0B8B">
      <w:pPr>
        <w:jc w:val="both"/>
      </w:pPr>
      <w:r>
        <w:tab/>
        <w:t>-</w:t>
      </w:r>
      <w:r>
        <w:tab/>
        <w:t>Les documents pédagogiques,</w:t>
      </w:r>
    </w:p>
    <w:p w:rsidR="002F0B8B" w:rsidRDefault="002F0B8B" w:rsidP="002F0B8B">
      <w:pPr>
        <w:jc w:val="both"/>
      </w:pPr>
      <w:r>
        <w:tab/>
        <w:t>-</w:t>
      </w:r>
      <w:r>
        <w:tab/>
        <w:t>Les attestations individuelles,</w:t>
      </w:r>
    </w:p>
    <w:p w:rsidR="002F0B8B" w:rsidRDefault="002F0B8B" w:rsidP="002F0B8B">
      <w:pPr>
        <w:jc w:val="both"/>
      </w:pPr>
      <w:r>
        <w:tab/>
        <w:t>-</w:t>
      </w:r>
      <w:r>
        <w:tab/>
        <w:t>Les frais de repas.</w:t>
      </w:r>
    </w:p>
    <w:p w:rsidR="002F0B8B" w:rsidRDefault="002F0B8B" w:rsidP="002F0B8B">
      <w:pPr>
        <w:jc w:val="both"/>
      </w:pPr>
    </w:p>
    <w:p w:rsidR="002F0B8B" w:rsidRDefault="002F0B8B" w:rsidP="002F0B8B">
      <w:pPr>
        <w:jc w:val="both"/>
      </w:pPr>
      <w:r>
        <w:tab/>
        <w:t>Le coût ne comprend pas :</w:t>
      </w:r>
    </w:p>
    <w:p w:rsidR="002F0B8B" w:rsidRDefault="002F0B8B" w:rsidP="002F0B8B">
      <w:pPr>
        <w:jc w:val="both"/>
      </w:pPr>
      <w:r>
        <w:tab/>
        <w:t>-</w:t>
      </w:r>
      <w:r>
        <w:tab/>
        <w:t>Les frais d’hébergement,</w:t>
      </w:r>
    </w:p>
    <w:p w:rsidR="002F0B8B" w:rsidRDefault="002F0B8B" w:rsidP="002F0B8B">
      <w:pPr>
        <w:jc w:val="both"/>
      </w:pPr>
      <w:r>
        <w:tab/>
        <w:t>-</w:t>
      </w:r>
      <w:r>
        <w:tab/>
        <w:t>Les frais de déplacement des participants.</w:t>
      </w:r>
    </w:p>
    <w:p w:rsidR="002F0B8B" w:rsidRDefault="002F0B8B" w:rsidP="002F0B8B">
      <w:pPr>
        <w:jc w:val="both"/>
      </w:pPr>
    </w:p>
    <w:p w:rsidR="002F0B8B" w:rsidRDefault="002F0B8B" w:rsidP="002F0B8B">
      <w:pPr>
        <w:jc w:val="both"/>
      </w:pPr>
    </w:p>
    <w:p w:rsidR="002F0B8B" w:rsidRDefault="002F0B8B" w:rsidP="002F0B8B"/>
    <w:p w:rsidR="002F0B8B" w:rsidRPr="002F0B8B" w:rsidRDefault="002F0B8B" w:rsidP="002F0B8B">
      <w:pPr>
        <w:jc w:val="both"/>
        <w:rPr>
          <w:b/>
        </w:rPr>
      </w:pPr>
      <w:r w:rsidRPr="002F0B8B">
        <w:rPr>
          <w:b/>
        </w:rPr>
        <w:t>Délivrance des attestations</w:t>
      </w:r>
    </w:p>
    <w:p w:rsidR="002F0B8B" w:rsidRPr="00D843A3" w:rsidRDefault="002F0B8B" w:rsidP="002F0B8B">
      <w:pPr>
        <w:jc w:val="both"/>
        <w:rPr>
          <w:sz w:val="12"/>
          <w:szCs w:val="12"/>
        </w:rPr>
      </w:pPr>
    </w:p>
    <w:p w:rsidR="002F0B8B" w:rsidRDefault="002F0B8B" w:rsidP="002F0B8B">
      <w:pPr>
        <w:jc w:val="both"/>
      </w:pPr>
      <w:r>
        <w:t>Les attestations seront délivrées pour les participants à partir des informations transmises par l'intermédiaire du listing « Listing apprenants AFGSU » dûment complété.</w:t>
      </w:r>
      <w:r w:rsidR="00D843A3">
        <w:t xml:space="preserve"> </w:t>
      </w:r>
      <w:r>
        <w:t>Dans le cas contraire, aucune attestation ne pourra être délivrée.</w:t>
      </w:r>
    </w:p>
    <w:p w:rsidR="002F0B8B" w:rsidRPr="00D843A3" w:rsidRDefault="002F0B8B" w:rsidP="002F0B8B">
      <w:pPr>
        <w:jc w:val="both"/>
        <w:rPr>
          <w:sz w:val="12"/>
          <w:szCs w:val="12"/>
        </w:rPr>
      </w:pPr>
    </w:p>
    <w:p w:rsidR="002F0B8B" w:rsidRDefault="002F0B8B" w:rsidP="002F0B8B">
      <w:pPr>
        <w:jc w:val="both"/>
        <w:rPr>
          <w:b/>
        </w:rPr>
      </w:pPr>
      <w:r w:rsidRPr="002F0B8B">
        <w:rPr>
          <w:b/>
        </w:rPr>
        <w:t>Absence du formateur</w:t>
      </w:r>
    </w:p>
    <w:p w:rsidR="002F0B8B" w:rsidRPr="00D843A3" w:rsidRDefault="002F0B8B" w:rsidP="002F0B8B">
      <w:pPr>
        <w:jc w:val="both"/>
        <w:rPr>
          <w:b/>
          <w:sz w:val="12"/>
          <w:szCs w:val="12"/>
        </w:rPr>
      </w:pPr>
    </w:p>
    <w:p w:rsidR="002F0B8B" w:rsidRDefault="002F0B8B" w:rsidP="002F0B8B">
      <w:pPr>
        <w:jc w:val="both"/>
      </w:pPr>
      <w:r>
        <w:t>En cas d’absence du formateur lié à un cas de force majeur, le CESU 07 s’engage à proposer une nouvelle planification dans les 10 jours.</w:t>
      </w:r>
    </w:p>
    <w:p w:rsidR="002F0B8B" w:rsidRPr="00D843A3" w:rsidRDefault="002F0B8B" w:rsidP="002F0B8B">
      <w:pPr>
        <w:jc w:val="both"/>
        <w:rPr>
          <w:sz w:val="12"/>
          <w:szCs w:val="12"/>
        </w:rPr>
      </w:pPr>
    </w:p>
    <w:p w:rsidR="002F0B8B" w:rsidRPr="002F0B8B" w:rsidRDefault="002F0B8B" w:rsidP="002F0B8B">
      <w:pPr>
        <w:jc w:val="both"/>
        <w:rPr>
          <w:b/>
        </w:rPr>
      </w:pPr>
      <w:r w:rsidRPr="002F0B8B">
        <w:rPr>
          <w:b/>
        </w:rPr>
        <w:t>Annulation de la formation</w:t>
      </w:r>
    </w:p>
    <w:p w:rsidR="002F0B8B" w:rsidRPr="00D843A3" w:rsidRDefault="002F0B8B" w:rsidP="002F0B8B">
      <w:pPr>
        <w:jc w:val="both"/>
        <w:rPr>
          <w:sz w:val="12"/>
          <w:szCs w:val="12"/>
        </w:rPr>
      </w:pPr>
    </w:p>
    <w:p w:rsidR="002F0B8B" w:rsidRDefault="002F0B8B" w:rsidP="002F0B8B">
      <w:pPr>
        <w:jc w:val="both"/>
      </w:pPr>
      <w:r>
        <w:t xml:space="preserve">Toute annulation de formations par </w:t>
      </w:r>
      <w:proofErr w:type="spellStart"/>
      <w:r>
        <w:t>Ie</w:t>
      </w:r>
      <w:proofErr w:type="spellEnd"/>
      <w:r>
        <w:t xml:space="preserve"> ou les apprenants au cours des 2 dernières semaines précédant la session sera facturée.</w:t>
      </w:r>
    </w:p>
    <w:p w:rsidR="002F0B8B" w:rsidRPr="00D843A3" w:rsidRDefault="002F0B8B" w:rsidP="002F0B8B">
      <w:pPr>
        <w:jc w:val="both"/>
        <w:rPr>
          <w:sz w:val="12"/>
          <w:szCs w:val="12"/>
        </w:rPr>
      </w:pPr>
    </w:p>
    <w:p w:rsidR="002F0B8B" w:rsidRDefault="002F0B8B" w:rsidP="002F0B8B">
      <w:pPr>
        <w:jc w:val="both"/>
      </w:pPr>
      <w:r>
        <w:t>Le CESU 07 se réserve le droit d'annuler la formation dans un délai minimum de 3 semaines avant la première date dans le cas où le nombre de participants serait inférieur à 6 personnes.</w:t>
      </w:r>
    </w:p>
    <w:p w:rsidR="002F0B8B" w:rsidRPr="00D843A3" w:rsidRDefault="002F0B8B" w:rsidP="002F0B8B">
      <w:pPr>
        <w:jc w:val="both"/>
        <w:rPr>
          <w:sz w:val="12"/>
          <w:szCs w:val="12"/>
        </w:rPr>
      </w:pPr>
    </w:p>
    <w:p w:rsidR="002F0B8B" w:rsidRPr="002F0B8B" w:rsidRDefault="002F0B8B" w:rsidP="002F0B8B">
      <w:pPr>
        <w:jc w:val="both"/>
        <w:rPr>
          <w:b/>
        </w:rPr>
      </w:pPr>
      <w:r w:rsidRPr="002F0B8B">
        <w:rPr>
          <w:b/>
        </w:rPr>
        <w:t>Dénonciation de la convention</w:t>
      </w:r>
    </w:p>
    <w:p w:rsidR="002F0B8B" w:rsidRPr="00D843A3" w:rsidRDefault="002F0B8B" w:rsidP="002F0B8B">
      <w:pPr>
        <w:jc w:val="both"/>
        <w:rPr>
          <w:sz w:val="12"/>
          <w:szCs w:val="12"/>
        </w:rPr>
      </w:pPr>
    </w:p>
    <w:p w:rsidR="002F0B8B" w:rsidRDefault="002F0B8B" w:rsidP="002F0B8B">
      <w:pPr>
        <w:jc w:val="both"/>
      </w:pPr>
      <w:r>
        <w:t>La dénonciation de la présente convention dans un délai inférieur à huit jours avant le début de la formation entraîne pour les organismes demandeurs les règlements prévus ci-dessus.</w:t>
      </w:r>
    </w:p>
    <w:p w:rsidR="002F0B8B" w:rsidRDefault="002F0B8B" w:rsidP="002F0B8B">
      <w:pPr>
        <w:jc w:val="both"/>
      </w:pPr>
      <w:r>
        <w:t>Il en va de même en cas de démission d'un employé des organismes demandeurs après la date de début de la formation.</w:t>
      </w:r>
    </w:p>
    <w:p w:rsidR="002F0B8B" w:rsidRPr="00D843A3" w:rsidRDefault="002F0B8B" w:rsidP="002F0B8B">
      <w:pPr>
        <w:jc w:val="both"/>
        <w:rPr>
          <w:sz w:val="12"/>
          <w:szCs w:val="12"/>
        </w:rPr>
      </w:pPr>
    </w:p>
    <w:p w:rsidR="002F0B8B" w:rsidRPr="002F0B8B" w:rsidRDefault="002F0B8B" w:rsidP="002F0B8B">
      <w:pPr>
        <w:jc w:val="both"/>
        <w:rPr>
          <w:b/>
        </w:rPr>
      </w:pPr>
      <w:r w:rsidRPr="002F0B8B">
        <w:rPr>
          <w:b/>
        </w:rPr>
        <w:t>Litiges</w:t>
      </w:r>
    </w:p>
    <w:p w:rsidR="002F0B8B" w:rsidRPr="00D843A3" w:rsidRDefault="002F0B8B" w:rsidP="002F0B8B">
      <w:pPr>
        <w:jc w:val="both"/>
        <w:rPr>
          <w:sz w:val="12"/>
          <w:szCs w:val="12"/>
        </w:rPr>
      </w:pPr>
    </w:p>
    <w:p w:rsidR="002F0B8B" w:rsidRDefault="002F0B8B" w:rsidP="002F0B8B">
      <w:pPr>
        <w:jc w:val="both"/>
      </w:pPr>
      <w:r>
        <w:t xml:space="preserve">Les litiges nés à l'occasion de l’application de la présente convention relèvent de la compétence de la juridiction administrative. Concernant la formation en elle-même, un formulaire de réclamation est à votre disposition en ligne sur notre site internet :  </w:t>
      </w:r>
      <w:hyperlink r:id="rId8" w:history="1">
        <w:r w:rsidRPr="00702C62">
          <w:rPr>
            <w:rStyle w:val="Lienhypertexte"/>
          </w:rPr>
          <w:t>https://www.ch-privas.fr/offre-de-soin/centre-denseignement-des-soins-durgence-cesu/</w:t>
        </w:r>
      </w:hyperlink>
      <w:r>
        <w:t>.</w:t>
      </w:r>
    </w:p>
    <w:p w:rsidR="00D843A3" w:rsidRPr="00D843A3" w:rsidRDefault="00D843A3" w:rsidP="00D843A3">
      <w:pPr>
        <w:rPr>
          <w:sz w:val="12"/>
          <w:szCs w:val="12"/>
        </w:rPr>
      </w:pPr>
    </w:p>
    <w:p w:rsidR="00D843A3" w:rsidRDefault="00D843A3" w:rsidP="00D843A3">
      <w:pPr>
        <w:jc w:val="both"/>
        <w:rPr>
          <w:b/>
        </w:rPr>
      </w:pPr>
      <w:r>
        <w:rPr>
          <w:b/>
        </w:rPr>
        <w:t>Adaptation des prestations</w:t>
      </w:r>
    </w:p>
    <w:p w:rsidR="00D843A3" w:rsidRPr="00D843A3" w:rsidRDefault="00D843A3" w:rsidP="00D843A3">
      <w:pPr>
        <w:jc w:val="both"/>
        <w:rPr>
          <w:b/>
          <w:sz w:val="12"/>
          <w:szCs w:val="12"/>
        </w:rPr>
      </w:pPr>
    </w:p>
    <w:p w:rsidR="00D843A3" w:rsidRDefault="00D843A3" w:rsidP="00D843A3">
      <w:pPr>
        <w:jc w:val="both"/>
      </w:pPr>
      <w:r>
        <w:t>Afin de prévenir et/ou empêcher les risques d'abandons ou de décrochage des propositions de solutions alternatives vous seront soumises. Au début de chaque formation, un tour de table est effectué pour étudier au cas par cas la situation des apprenants.</w:t>
      </w:r>
    </w:p>
    <w:p w:rsidR="002F0B8B" w:rsidRPr="00D843A3" w:rsidRDefault="002F0B8B" w:rsidP="002F0B8B">
      <w:pPr>
        <w:jc w:val="both"/>
        <w:rPr>
          <w:sz w:val="12"/>
          <w:szCs w:val="12"/>
        </w:rPr>
      </w:pPr>
    </w:p>
    <w:p w:rsidR="002F0B8B" w:rsidRPr="002F0B8B" w:rsidRDefault="002F0B8B" w:rsidP="002F0B8B">
      <w:pPr>
        <w:jc w:val="both"/>
        <w:rPr>
          <w:b/>
        </w:rPr>
      </w:pPr>
      <w:r w:rsidRPr="002F0B8B">
        <w:rPr>
          <w:b/>
        </w:rPr>
        <w:t xml:space="preserve">Procédure de recouvrement </w:t>
      </w:r>
    </w:p>
    <w:p w:rsidR="002F0B8B" w:rsidRPr="00D843A3" w:rsidRDefault="002F0B8B" w:rsidP="002F0B8B">
      <w:pPr>
        <w:jc w:val="both"/>
        <w:rPr>
          <w:sz w:val="12"/>
          <w:szCs w:val="12"/>
        </w:rPr>
      </w:pPr>
    </w:p>
    <w:p w:rsidR="002F0B8B" w:rsidRDefault="002F0B8B" w:rsidP="002F0B8B">
      <w:pPr>
        <w:jc w:val="both"/>
      </w:pPr>
      <w:r>
        <w:t>A l’issue de la formation, le Centre Hospitalier de Privas Ardèche émet un titre de recette qu'il envoie au Trésor Public. Dans le même temps, il envoie un avis des sommes à payer à l'établissement redevable.</w:t>
      </w:r>
    </w:p>
    <w:p w:rsidR="002F0B8B" w:rsidRPr="00D843A3" w:rsidRDefault="002F0B8B" w:rsidP="002F0B8B">
      <w:pPr>
        <w:jc w:val="both"/>
        <w:rPr>
          <w:sz w:val="12"/>
          <w:szCs w:val="12"/>
        </w:rPr>
      </w:pPr>
    </w:p>
    <w:p w:rsidR="002F0B8B" w:rsidRDefault="002F0B8B" w:rsidP="002F0B8B">
      <w:pPr>
        <w:jc w:val="both"/>
      </w:pPr>
      <w:r>
        <w:t>En cas de non-paiement par l'établissement redevable, différentes phases sont observées :</w:t>
      </w:r>
    </w:p>
    <w:p w:rsidR="002F0B8B" w:rsidRPr="00D843A3" w:rsidRDefault="002F0B8B" w:rsidP="002F0B8B">
      <w:pPr>
        <w:jc w:val="both"/>
        <w:rPr>
          <w:sz w:val="12"/>
          <w:szCs w:val="12"/>
        </w:rPr>
      </w:pPr>
    </w:p>
    <w:p w:rsidR="002F0B8B" w:rsidRDefault="002F0B8B" w:rsidP="002F0B8B">
      <w:pPr>
        <w:jc w:val="both"/>
      </w:pPr>
      <w:r>
        <w:t>-</w:t>
      </w:r>
      <w:r>
        <w:tab/>
        <w:t xml:space="preserve">Le Trésor Public émet une lettre de relance dans les 2 mois suivant la réception du titre de </w:t>
      </w:r>
      <w:r>
        <w:tab/>
        <w:t>recette émis par le Centre Hospitalier de Privas Ardèche.</w:t>
      </w:r>
      <w:bookmarkStart w:id="0" w:name="_GoBack"/>
      <w:bookmarkEnd w:id="0"/>
    </w:p>
    <w:p w:rsidR="002F0B8B" w:rsidRDefault="002F0B8B" w:rsidP="002F0B8B">
      <w:pPr>
        <w:jc w:val="both"/>
      </w:pPr>
      <w:r>
        <w:t>-</w:t>
      </w:r>
      <w:r>
        <w:tab/>
        <w:t>Le Trésor Public observe une phase comminatoire de 1 mois.</w:t>
      </w:r>
    </w:p>
    <w:p w:rsidR="002F0B8B" w:rsidRDefault="002F0B8B" w:rsidP="002F0B8B">
      <w:pPr>
        <w:jc w:val="both"/>
      </w:pPr>
      <w:r>
        <w:t>-</w:t>
      </w:r>
      <w:r>
        <w:tab/>
        <w:t xml:space="preserve">Le Trésor Public transmet le dossier à l'huissier. Celui-ci le conserve pendant une durée de 3 </w:t>
      </w:r>
      <w:r>
        <w:tab/>
        <w:t>mois.</w:t>
      </w:r>
    </w:p>
    <w:p w:rsidR="00393640" w:rsidRDefault="002F0B8B" w:rsidP="002F0B8B">
      <w:pPr>
        <w:jc w:val="both"/>
      </w:pPr>
      <w:r>
        <w:t>-</w:t>
      </w:r>
      <w:r>
        <w:tab/>
        <w:t xml:space="preserve">L‘huissier transmet le dossier au Trésor Public qui effectue immédiatement une saisie sur </w:t>
      </w:r>
      <w:r>
        <w:tab/>
        <w:t>salaire ou sur compte bancaire.</w:t>
      </w:r>
      <w:r w:rsidR="00B67814">
        <w:tab/>
      </w:r>
      <w:r w:rsidR="00B67814">
        <w:tab/>
      </w:r>
      <w:r w:rsidR="00B67814">
        <w:tab/>
      </w:r>
      <w:r w:rsidR="00B67814">
        <w:tab/>
      </w:r>
      <w:r w:rsidR="00B67814">
        <w:tab/>
      </w:r>
    </w:p>
    <w:p w:rsidR="00B67814" w:rsidRPr="00B67814" w:rsidRDefault="00B67814" w:rsidP="00B67814">
      <w:pPr>
        <w:jc w:val="right"/>
        <w:rPr>
          <w:sz w:val="18"/>
          <w:szCs w:val="18"/>
        </w:rPr>
      </w:pPr>
      <w:r>
        <w:tab/>
      </w:r>
      <w:r>
        <w:tab/>
      </w:r>
      <w:r>
        <w:tab/>
      </w:r>
      <w:r>
        <w:tab/>
      </w:r>
      <w:r>
        <w:tab/>
      </w:r>
      <w:r>
        <w:tab/>
      </w:r>
      <w:r>
        <w:tab/>
      </w:r>
      <w:r>
        <w:tab/>
      </w:r>
      <w:r>
        <w:tab/>
      </w:r>
      <w:r>
        <w:tab/>
      </w:r>
      <w:r w:rsidRPr="00B67814">
        <w:rPr>
          <w:sz w:val="18"/>
          <w:szCs w:val="18"/>
        </w:rPr>
        <w:t>MAJ le 12/04/2022</w:t>
      </w:r>
    </w:p>
    <w:sectPr w:rsidR="00B67814" w:rsidRPr="00B6781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8B" w:rsidRDefault="002F0B8B" w:rsidP="002F0B8B">
      <w:r>
        <w:separator/>
      </w:r>
    </w:p>
  </w:endnote>
  <w:endnote w:type="continuationSeparator" w:id="0">
    <w:p w:rsidR="002F0B8B" w:rsidRDefault="002F0B8B" w:rsidP="002F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B8B" w:rsidRDefault="002F0B8B" w:rsidP="002F0B8B">
    <w:pPr>
      <w:spacing w:before="95"/>
      <w:ind w:left="1438" w:right="1488"/>
      <w:jc w:val="center"/>
      <w:rPr>
        <w:sz w:val="17"/>
      </w:rPr>
    </w:pPr>
    <w:r>
      <w:rPr>
        <w:w w:val="80"/>
        <w:sz w:val="17"/>
      </w:rPr>
      <w:t>Centre</w:t>
    </w:r>
    <w:r>
      <w:rPr>
        <w:spacing w:val="26"/>
        <w:w w:val="80"/>
        <w:sz w:val="17"/>
      </w:rPr>
      <w:t xml:space="preserve"> </w:t>
    </w:r>
    <w:r>
      <w:rPr>
        <w:w w:val="80"/>
        <w:sz w:val="17"/>
      </w:rPr>
      <w:t>d'Enseignement</w:t>
    </w:r>
    <w:r>
      <w:rPr>
        <w:spacing w:val="21"/>
        <w:w w:val="80"/>
        <w:sz w:val="17"/>
      </w:rPr>
      <w:t xml:space="preserve"> </w:t>
    </w:r>
    <w:r>
      <w:rPr>
        <w:w w:val="80"/>
        <w:sz w:val="17"/>
      </w:rPr>
      <w:t>des</w:t>
    </w:r>
    <w:r>
      <w:rPr>
        <w:spacing w:val="15"/>
        <w:w w:val="80"/>
        <w:sz w:val="17"/>
      </w:rPr>
      <w:t xml:space="preserve"> </w:t>
    </w:r>
    <w:r>
      <w:rPr>
        <w:w w:val="80"/>
        <w:sz w:val="17"/>
      </w:rPr>
      <w:t>Soins</w:t>
    </w:r>
    <w:r>
      <w:rPr>
        <w:spacing w:val="11"/>
        <w:w w:val="80"/>
        <w:sz w:val="17"/>
      </w:rPr>
      <w:t xml:space="preserve"> </w:t>
    </w:r>
    <w:r>
      <w:rPr>
        <w:w w:val="80"/>
        <w:sz w:val="17"/>
      </w:rPr>
      <w:t>d’Urgence</w:t>
    </w:r>
    <w:r>
      <w:rPr>
        <w:spacing w:val="28"/>
        <w:w w:val="80"/>
        <w:sz w:val="17"/>
      </w:rPr>
      <w:t xml:space="preserve"> </w:t>
    </w:r>
    <w:r>
      <w:rPr>
        <w:w w:val="80"/>
        <w:sz w:val="17"/>
      </w:rPr>
      <w:t>de</w:t>
    </w:r>
    <w:r>
      <w:rPr>
        <w:spacing w:val="6"/>
        <w:w w:val="80"/>
        <w:sz w:val="17"/>
      </w:rPr>
      <w:t xml:space="preserve"> </w:t>
    </w:r>
    <w:r>
      <w:rPr>
        <w:w w:val="80"/>
        <w:sz w:val="17"/>
      </w:rPr>
      <w:t>L‘Ardèche</w:t>
    </w:r>
  </w:p>
  <w:p w:rsidR="002F0B8B" w:rsidRDefault="002F0B8B" w:rsidP="002F0B8B">
    <w:pPr>
      <w:spacing w:before="6"/>
      <w:ind w:left="1438" w:right="1490"/>
      <w:jc w:val="center"/>
      <w:rPr>
        <w:sz w:val="17"/>
      </w:rPr>
    </w:pPr>
    <w:r>
      <w:rPr>
        <w:w w:val="80"/>
        <w:sz w:val="17"/>
      </w:rPr>
      <w:t>Résidence Hospitalière du</w:t>
    </w:r>
    <w:r>
      <w:rPr>
        <w:spacing w:val="30"/>
        <w:w w:val="80"/>
        <w:sz w:val="17"/>
      </w:rPr>
      <w:t xml:space="preserve"> </w:t>
    </w:r>
    <w:r>
      <w:rPr>
        <w:w w:val="80"/>
        <w:sz w:val="17"/>
      </w:rPr>
      <w:t>MONTOULON Rue</w:t>
    </w:r>
    <w:r>
      <w:rPr>
        <w:spacing w:val="18"/>
        <w:w w:val="80"/>
        <w:sz w:val="17"/>
      </w:rPr>
      <w:t xml:space="preserve"> </w:t>
    </w:r>
    <w:r>
      <w:rPr>
        <w:w w:val="80"/>
        <w:sz w:val="17"/>
      </w:rPr>
      <w:t>des</w:t>
    </w:r>
    <w:r>
      <w:rPr>
        <w:spacing w:val="8"/>
        <w:w w:val="80"/>
        <w:sz w:val="17"/>
      </w:rPr>
      <w:t xml:space="preserve"> </w:t>
    </w:r>
    <w:r>
      <w:rPr>
        <w:w w:val="80"/>
        <w:sz w:val="17"/>
      </w:rPr>
      <w:t>Anciens</w:t>
    </w:r>
    <w:r>
      <w:rPr>
        <w:spacing w:val="14"/>
        <w:w w:val="80"/>
        <w:sz w:val="17"/>
      </w:rPr>
      <w:t xml:space="preserve"> </w:t>
    </w:r>
    <w:r>
      <w:rPr>
        <w:w w:val="80"/>
        <w:sz w:val="17"/>
      </w:rPr>
      <w:t>Combattants</w:t>
    </w:r>
    <w:r>
      <w:rPr>
        <w:spacing w:val="28"/>
        <w:w w:val="80"/>
        <w:sz w:val="17"/>
      </w:rPr>
      <w:t xml:space="preserve"> </w:t>
    </w:r>
    <w:r>
      <w:rPr>
        <w:w w:val="80"/>
        <w:sz w:val="17"/>
      </w:rPr>
      <w:t>d'Afrique</w:t>
    </w:r>
    <w:r>
      <w:rPr>
        <w:spacing w:val="20"/>
        <w:w w:val="80"/>
        <w:sz w:val="17"/>
      </w:rPr>
      <w:t xml:space="preserve"> </w:t>
    </w:r>
    <w:r>
      <w:rPr>
        <w:w w:val="80"/>
        <w:sz w:val="17"/>
      </w:rPr>
      <w:t>du</w:t>
    </w:r>
    <w:r>
      <w:rPr>
        <w:spacing w:val="2"/>
        <w:w w:val="80"/>
        <w:sz w:val="17"/>
      </w:rPr>
      <w:t xml:space="preserve"> </w:t>
    </w:r>
    <w:r>
      <w:rPr>
        <w:w w:val="80"/>
        <w:sz w:val="17"/>
      </w:rPr>
      <w:t>Nord 07000</w:t>
    </w:r>
    <w:r>
      <w:rPr>
        <w:spacing w:val="12"/>
        <w:w w:val="80"/>
        <w:sz w:val="17"/>
      </w:rPr>
      <w:t xml:space="preserve"> </w:t>
    </w:r>
    <w:r>
      <w:rPr>
        <w:w w:val="80"/>
        <w:sz w:val="17"/>
      </w:rPr>
      <w:t>PRIVAS</w:t>
    </w:r>
  </w:p>
  <w:p w:rsidR="002F0B8B" w:rsidRDefault="002F0B8B" w:rsidP="002F0B8B">
    <w:pPr>
      <w:spacing w:line="194" w:lineRule="exact"/>
      <w:ind w:left="1438" w:right="1468"/>
      <w:jc w:val="center"/>
      <w:rPr>
        <w:spacing w:val="-1"/>
        <w:w w:val="85"/>
        <w:sz w:val="17"/>
      </w:rPr>
    </w:pPr>
    <w:r>
      <w:rPr>
        <w:spacing w:val="-1"/>
        <w:w w:val="80"/>
        <w:sz w:val="17"/>
      </w:rPr>
      <w:t>Te</w:t>
    </w:r>
    <w:r>
      <w:rPr>
        <w:spacing w:val="5"/>
        <w:w w:val="80"/>
        <w:sz w:val="17"/>
      </w:rPr>
      <w:t>l</w:t>
    </w:r>
    <w:proofErr w:type="gramStart"/>
    <w:r>
      <w:rPr>
        <w:w w:val="33"/>
        <w:sz w:val="17"/>
      </w:rPr>
      <w:t>'</w:t>
    </w:r>
    <w:r>
      <w:rPr>
        <w:sz w:val="17"/>
      </w:rPr>
      <w:t xml:space="preserve"> </w:t>
    </w:r>
    <w:r>
      <w:rPr>
        <w:spacing w:val="7"/>
        <w:sz w:val="17"/>
      </w:rPr>
      <w:t xml:space="preserve"> </w:t>
    </w:r>
    <w:r>
      <w:rPr>
        <w:spacing w:val="-1"/>
        <w:w w:val="89"/>
        <w:sz w:val="17"/>
      </w:rPr>
      <w:t>0</w:t>
    </w:r>
    <w:r>
      <w:rPr>
        <w:w w:val="89"/>
        <w:sz w:val="17"/>
      </w:rPr>
      <w:t>4</w:t>
    </w:r>
    <w:proofErr w:type="gramEnd"/>
    <w:r>
      <w:rPr>
        <w:spacing w:val="-8"/>
        <w:sz w:val="17"/>
      </w:rPr>
      <w:t xml:space="preserve"> </w:t>
    </w:r>
    <w:r>
      <w:rPr>
        <w:spacing w:val="-1"/>
        <w:w w:val="77"/>
        <w:sz w:val="17"/>
      </w:rPr>
      <w:t>7</w:t>
    </w:r>
    <w:r>
      <w:rPr>
        <w:w w:val="77"/>
        <w:sz w:val="17"/>
      </w:rPr>
      <w:t>5</w:t>
    </w:r>
    <w:r>
      <w:rPr>
        <w:spacing w:val="11"/>
        <w:sz w:val="17"/>
      </w:rPr>
      <w:t xml:space="preserve"> </w:t>
    </w:r>
    <w:r>
      <w:rPr>
        <w:spacing w:val="-1"/>
        <w:w w:val="80"/>
        <w:sz w:val="17"/>
      </w:rPr>
      <w:t>2</w:t>
    </w:r>
    <w:r>
      <w:rPr>
        <w:w w:val="80"/>
        <w:sz w:val="17"/>
      </w:rPr>
      <w:t>0</w:t>
    </w:r>
    <w:r>
      <w:rPr>
        <w:spacing w:val="-5"/>
        <w:sz w:val="17"/>
      </w:rPr>
      <w:t xml:space="preserve"> </w:t>
    </w:r>
    <w:r>
      <w:rPr>
        <w:spacing w:val="-1"/>
        <w:w w:val="80"/>
        <w:sz w:val="17"/>
      </w:rPr>
      <w:t>2</w:t>
    </w:r>
    <w:r>
      <w:rPr>
        <w:w w:val="80"/>
        <w:sz w:val="17"/>
      </w:rPr>
      <w:t>3</w:t>
    </w:r>
    <w:r>
      <w:rPr>
        <w:spacing w:val="-7"/>
        <w:sz w:val="17"/>
      </w:rPr>
      <w:t xml:space="preserve"> </w:t>
    </w:r>
    <w:r>
      <w:rPr>
        <w:color w:val="151515"/>
        <w:spacing w:val="-9"/>
        <w:w w:val="81"/>
        <w:sz w:val="17"/>
      </w:rPr>
      <w:t>3</w:t>
    </w:r>
    <w:r>
      <w:rPr>
        <w:spacing w:val="-129"/>
        <w:w w:val="81"/>
        <w:sz w:val="17"/>
      </w:rPr>
      <w:t>—</w:t>
    </w:r>
    <w:r>
      <w:rPr>
        <w:color w:val="151515"/>
        <w:w w:val="81"/>
        <w:sz w:val="17"/>
      </w:rPr>
      <w:t>8</w:t>
    </w:r>
    <w:r>
      <w:rPr>
        <w:color w:val="151515"/>
        <w:sz w:val="17"/>
      </w:rPr>
      <w:t xml:space="preserve">  </w:t>
    </w:r>
    <w:r>
      <w:rPr>
        <w:color w:val="151515"/>
        <w:spacing w:val="15"/>
        <w:sz w:val="17"/>
      </w:rPr>
      <w:t xml:space="preserve"> </w:t>
    </w:r>
    <w:r>
      <w:rPr>
        <w:spacing w:val="-1"/>
        <w:w w:val="73"/>
        <w:sz w:val="17"/>
      </w:rPr>
      <w:t>E</w:t>
    </w:r>
    <w:r>
      <w:rPr>
        <w:w w:val="73"/>
        <w:sz w:val="17"/>
      </w:rPr>
      <w:t>n</w:t>
    </w:r>
    <w:r>
      <w:rPr>
        <w:spacing w:val="2"/>
        <w:sz w:val="17"/>
      </w:rPr>
      <w:t xml:space="preserve"> </w:t>
    </w:r>
    <w:r>
      <w:rPr>
        <w:w w:val="73"/>
        <w:sz w:val="17"/>
      </w:rPr>
      <w:t>cas</w:t>
    </w:r>
    <w:r>
      <w:rPr>
        <w:spacing w:val="-2"/>
        <w:sz w:val="17"/>
      </w:rPr>
      <w:t xml:space="preserve"> </w:t>
    </w:r>
    <w:r>
      <w:rPr>
        <w:spacing w:val="-1"/>
        <w:w w:val="85"/>
        <w:sz w:val="17"/>
      </w:rPr>
      <w:t>d'urgenc</w:t>
    </w:r>
    <w:r>
      <w:rPr>
        <w:w w:val="85"/>
        <w:sz w:val="17"/>
      </w:rPr>
      <w:t>e</w:t>
    </w:r>
    <w:r>
      <w:rPr>
        <w:spacing w:val="4"/>
        <w:sz w:val="17"/>
      </w:rPr>
      <w:t xml:space="preserve"> </w:t>
    </w:r>
    <w:r>
      <w:rPr>
        <w:w w:val="85"/>
        <w:sz w:val="17"/>
      </w:rPr>
      <w:t>:</w:t>
    </w:r>
    <w:r>
      <w:rPr>
        <w:spacing w:val="-8"/>
        <w:sz w:val="17"/>
      </w:rPr>
      <w:t xml:space="preserve"> </w:t>
    </w:r>
    <w:r>
      <w:rPr>
        <w:spacing w:val="-1"/>
        <w:w w:val="85"/>
        <w:sz w:val="17"/>
      </w:rPr>
      <w:t>0</w:t>
    </w:r>
    <w:r>
      <w:rPr>
        <w:w w:val="85"/>
        <w:sz w:val="17"/>
      </w:rPr>
      <w:t>4</w:t>
    </w:r>
    <w:r>
      <w:rPr>
        <w:spacing w:val="-15"/>
        <w:sz w:val="17"/>
      </w:rPr>
      <w:t xml:space="preserve"> </w:t>
    </w:r>
    <w:r>
      <w:rPr>
        <w:spacing w:val="-1"/>
        <w:w w:val="77"/>
        <w:sz w:val="17"/>
      </w:rPr>
      <w:t>7</w:t>
    </w:r>
    <w:r>
      <w:rPr>
        <w:w w:val="77"/>
        <w:sz w:val="17"/>
      </w:rPr>
      <w:t>S</w:t>
    </w:r>
    <w:r>
      <w:rPr>
        <w:spacing w:val="-3"/>
        <w:sz w:val="17"/>
      </w:rPr>
      <w:t xml:space="preserve"> </w:t>
    </w:r>
    <w:r>
      <w:rPr>
        <w:spacing w:val="-1"/>
        <w:w w:val="84"/>
        <w:sz w:val="17"/>
      </w:rPr>
      <w:t>2</w:t>
    </w:r>
    <w:r>
      <w:rPr>
        <w:w w:val="84"/>
        <w:sz w:val="17"/>
      </w:rPr>
      <w:t>0</w:t>
    </w:r>
    <w:r>
      <w:rPr>
        <w:spacing w:val="-5"/>
        <w:sz w:val="17"/>
      </w:rPr>
      <w:t xml:space="preserve"> </w:t>
    </w:r>
    <w:r>
      <w:rPr>
        <w:color w:val="0C0C0C"/>
        <w:spacing w:val="-1"/>
        <w:w w:val="80"/>
        <w:sz w:val="17"/>
      </w:rPr>
      <w:t>2</w:t>
    </w:r>
    <w:r>
      <w:rPr>
        <w:color w:val="0C0C0C"/>
        <w:w w:val="80"/>
        <w:sz w:val="17"/>
      </w:rPr>
      <w:t>0</w:t>
    </w:r>
    <w:r>
      <w:rPr>
        <w:color w:val="0C0C0C"/>
        <w:spacing w:val="-14"/>
        <w:sz w:val="17"/>
      </w:rPr>
      <w:t xml:space="preserve"> </w:t>
    </w:r>
    <w:r>
      <w:rPr>
        <w:spacing w:val="-1"/>
        <w:w w:val="85"/>
        <w:sz w:val="17"/>
      </w:rPr>
      <w:t>00</w:t>
    </w:r>
  </w:p>
  <w:p w:rsidR="002F0B8B" w:rsidRDefault="002F0B8B" w:rsidP="002F0B8B">
    <w:pPr>
      <w:spacing w:line="194" w:lineRule="exact"/>
      <w:ind w:left="1438" w:right="1468"/>
      <w:jc w:val="center"/>
      <w:rPr>
        <w:spacing w:val="-1"/>
        <w:w w:val="85"/>
        <w:sz w:val="17"/>
      </w:rPr>
    </w:pPr>
    <w:r>
      <w:rPr>
        <w:spacing w:val="-1"/>
        <w:w w:val="85"/>
        <w:sz w:val="17"/>
      </w:rPr>
      <w:t xml:space="preserve">Courriel : </w:t>
    </w:r>
    <w:hyperlink r:id="rId1" w:history="1">
      <w:r w:rsidRPr="00702C62">
        <w:rPr>
          <w:rStyle w:val="Lienhypertexte"/>
          <w:spacing w:val="-1"/>
          <w:w w:val="85"/>
          <w:sz w:val="17"/>
        </w:rPr>
        <w:t>cesu07@ch-privas.fr</w:t>
      </w:r>
    </w:hyperlink>
    <w:r>
      <w:rPr>
        <w:spacing w:val="-1"/>
        <w:w w:val="85"/>
        <w:sz w:val="17"/>
      </w:rPr>
      <w:t xml:space="preserve"> – Site : </w:t>
    </w:r>
    <w:hyperlink r:id="rId2" w:history="1">
      <w:r w:rsidRPr="00702C62">
        <w:rPr>
          <w:rStyle w:val="Lienhypertexte"/>
          <w:spacing w:val="-1"/>
          <w:w w:val="85"/>
          <w:sz w:val="17"/>
        </w:rPr>
        <w:t>www.ch-privas.fr</w:t>
      </w:r>
    </w:hyperlink>
  </w:p>
  <w:p w:rsidR="002F0B8B" w:rsidRPr="002F0B8B" w:rsidRDefault="002F0B8B" w:rsidP="002F0B8B">
    <w:pPr>
      <w:spacing w:line="194" w:lineRule="exact"/>
      <w:ind w:left="1438" w:right="1468"/>
      <w:jc w:val="center"/>
      <w:rPr>
        <w:spacing w:val="-1"/>
        <w:w w:val="85"/>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8B" w:rsidRDefault="002F0B8B" w:rsidP="002F0B8B">
      <w:r>
        <w:separator/>
      </w:r>
    </w:p>
  </w:footnote>
  <w:footnote w:type="continuationSeparator" w:id="0">
    <w:p w:rsidR="002F0B8B" w:rsidRDefault="002F0B8B" w:rsidP="002F0B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B8B" w:rsidRDefault="002F0B8B">
    <w:pPr>
      <w:pStyle w:val="En-tte"/>
    </w:pPr>
    <w:r>
      <w:rPr>
        <w:noProof/>
        <w:lang w:eastAsia="fr-FR"/>
      </w:rPr>
      <w:drawing>
        <wp:anchor distT="0" distB="0" distL="114300" distR="114300" simplePos="0" relativeHeight="251661312" behindDoc="1" locked="0" layoutInCell="1" allowOverlap="1" wp14:anchorId="02EB1D52" wp14:editId="10D08E23">
          <wp:simplePos x="0" y="0"/>
          <wp:positionH relativeFrom="column">
            <wp:posOffset>4272280</wp:posOffset>
          </wp:positionH>
          <wp:positionV relativeFrom="paragraph">
            <wp:posOffset>-154305</wp:posOffset>
          </wp:positionV>
          <wp:extent cx="1085850" cy="485775"/>
          <wp:effectExtent l="0" t="0" r="0" b="9525"/>
          <wp:wrapNone/>
          <wp:docPr id="1" name="Image 1" descr="GetAttachment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tAttachmentThumbn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lang w:eastAsia="fr-FR"/>
      </w:rPr>
      <w:drawing>
        <wp:anchor distT="0" distB="0" distL="114300" distR="114300" simplePos="0" relativeHeight="251659264" behindDoc="1" locked="0" layoutInCell="1" allowOverlap="1" wp14:anchorId="01819F71" wp14:editId="64CE5F88">
          <wp:simplePos x="0" y="0"/>
          <wp:positionH relativeFrom="column">
            <wp:posOffset>390525</wp:posOffset>
          </wp:positionH>
          <wp:positionV relativeFrom="paragraph">
            <wp:posOffset>-324485</wp:posOffset>
          </wp:positionV>
          <wp:extent cx="5124450" cy="107632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244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008BA"/>
    <w:multiLevelType w:val="hybridMultilevel"/>
    <w:tmpl w:val="477CD9BA"/>
    <w:lvl w:ilvl="0" w:tplc="918C25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8B"/>
    <w:rsid w:val="00134695"/>
    <w:rsid w:val="00227E9D"/>
    <w:rsid w:val="002F0B8B"/>
    <w:rsid w:val="00393640"/>
    <w:rsid w:val="00437C80"/>
    <w:rsid w:val="004C7363"/>
    <w:rsid w:val="00510798"/>
    <w:rsid w:val="00737BE3"/>
    <w:rsid w:val="00B67814"/>
    <w:rsid w:val="00B9756C"/>
    <w:rsid w:val="00D33603"/>
    <w:rsid w:val="00D843A3"/>
    <w:rsid w:val="00FA56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1E1E"/>
  <w15:chartTrackingRefBased/>
  <w15:docId w15:val="{18F22F45-8BB6-4704-86A4-CD738CEF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F0B8B"/>
    <w:pPr>
      <w:tabs>
        <w:tab w:val="center" w:pos="4536"/>
        <w:tab w:val="right" w:pos="9072"/>
      </w:tabs>
    </w:pPr>
  </w:style>
  <w:style w:type="character" w:customStyle="1" w:styleId="En-tteCar">
    <w:name w:val="En-tête Car"/>
    <w:basedOn w:val="Policepardfaut"/>
    <w:link w:val="En-tte"/>
    <w:uiPriority w:val="99"/>
    <w:rsid w:val="002F0B8B"/>
  </w:style>
  <w:style w:type="paragraph" w:styleId="Pieddepage">
    <w:name w:val="footer"/>
    <w:basedOn w:val="Normal"/>
    <w:link w:val="PieddepageCar"/>
    <w:uiPriority w:val="99"/>
    <w:unhideWhenUsed/>
    <w:rsid w:val="002F0B8B"/>
    <w:pPr>
      <w:tabs>
        <w:tab w:val="center" w:pos="4536"/>
        <w:tab w:val="right" w:pos="9072"/>
      </w:tabs>
    </w:pPr>
  </w:style>
  <w:style w:type="character" w:customStyle="1" w:styleId="PieddepageCar">
    <w:name w:val="Pied de page Car"/>
    <w:basedOn w:val="Policepardfaut"/>
    <w:link w:val="Pieddepage"/>
    <w:uiPriority w:val="99"/>
    <w:rsid w:val="002F0B8B"/>
  </w:style>
  <w:style w:type="paragraph" w:styleId="Paragraphedeliste">
    <w:name w:val="List Paragraph"/>
    <w:basedOn w:val="Normal"/>
    <w:uiPriority w:val="34"/>
    <w:qFormat/>
    <w:rsid w:val="002F0B8B"/>
    <w:pPr>
      <w:ind w:left="720"/>
      <w:contextualSpacing/>
    </w:pPr>
  </w:style>
  <w:style w:type="character" w:styleId="Lienhypertexte">
    <w:name w:val="Hyperlink"/>
    <w:basedOn w:val="Policepardfaut"/>
    <w:uiPriority w:val="99"/>
    <w:unhideWhenUsed/>
    <w:rsid w:val="002F0B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privas.fr/offre-de-soin/centre-denseignement-des-soins-durgence-ces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h-privas.fr" TargetMode="External"/><Relationship Id="rId1" Type="http://schemas.openxmlformats.org/officeDocument/2006/relationships/hyperlink" Target="mailto:cesu07@ch-priva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706</Words>
  <Characters>3883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 Secretariat</dc:creator>
  <cp:keywords/>
  <dc:description/>
  <cp:lastModifiedBy>SAMU Secretariat</cp:lastModifiedBy>
  <cp:revision>4</cp:revision>
  <dcterms:created xsi:type="dcterms:W3CDTF">2022-04-12T06:48:00Z</dcterms:created>
  <dcterms:modified xsi:type="dcterms:W3CDTF">2022-04-12T14:00:00Z</dcterms:modified>
</cp:coreProperties>
</file>